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EAE06" w14:textId="64D5843C" w:rsidR="006768B7" w:rsidRDefault="00EE6714" w:rsidP="006768B7">
      <w:pPr>
        <w:jc w:val="both"/>
        <w:rPr>
          <w:rFonts w:ascii="Times New Roman" w:hAnsi="Times New Roman" w:cs="Times New Roman"/>
          <w:sz w:val="28"/>
          <w:szCs w:val="28"/>
        </w:rPr>
      </w:pPr>
      <w:r>
        <w:rPr>
          <w:rFonts w:ascii="Times New Roman" w:hAnsi="Times New Roman" w:cs="Times New Roman"/>
          <w:sz w:val="28"/>
          <w:szCs w:val="28"/>
        </w:rPr>
        <w:t>It is first worth considering why these proposals for a massive increase in housing targets for our county have come about. The Westminster parties have effectively come to a consensus that</w:t>
      </w:r>
      <w:r w:rsidR="0025394B">
        <w:rPr>
          <w:rFonts w:ascii="Times New Roman" w:hAnsi="Times New Roman" w:cs="Times New Roman"/>
          <w:sz w:val="28"/>
          <w:szCs w:val="28"/>
        </w:rPr>
        <w:t xml:space="preserve"> </w:t>
      </w:r>
      <w:r>
        <w:rPr>
          <w:rFonts w:ascii="Times New Roman" w:hAnsi="Times New Roman" w:cs="Times New Roman"/>
          <w:sz w:val="28"/>
          <w:szCs w:val="28"/>
        </w:rPr>
        <w:t>mass housebuilding is necessary to expand the taxbase to help pay for ever expanding public spending. There appears no will to fundamentally reform that sector to put it in a financially sustainable position, not reliant on ever more vulnerable economic growth, increasing the population and stealthy tax rises</w:t>
      </w:r>
      <w:r w:rsidR="006768B7">
        <w:rPr>
          <w:rFonts w:ascii="Times New Roman" w:hAnsi="Times New Roman" w:cs="Times New Roman"/>
          <w:sz w:val="28"/>
          <w:szCs w:val="28"/>
        </w:rPr>
        <w:t>.</w:t>
      </w:r>
      <w:r w:rsidR="0025394B">
        <w:rPr>
          <w:rFonts w:ascii="Times New Roman" w:hAnsi="Times New Roman" w:cs="Times New Roman"/>
          <w:sz w:val="28"/>
          <w:szCs w:val="28"/>
        </w:rPr>
        <w:t xml:space="preserve"> </w:t>
      </w:r>
      <w:r w:rsidR="006768B7">
        <w:rPr>
          <w:rFonts w:ascii="Times New Roman" w:hAnsi="Times New Roman" w:cs="Times New Roman"/>
          <w:sz w:val="28"/>
          <w:szCs w:val="28"/>
        </w:rPr>
        <w:t xml:space="preserve">  </w:t>
      </w:r>
    </w:p>
    <w:p w14:paraId="664EFA00" w14:textId="5C3071A3" w:rsidR="00255A82" w:rsidRDefault="00EE6714" w:rsidP="006768B7">
      <w:pPr>
        <w:jc w:val="both"/>
        <w:rPr>
          <w:rFonts w:ascii="Times New Roman" w:hAnsi="Times New Roman" w:cs="Times New Roman"/>
          <w:sz w:val="28"/>
          <w:szCs w:val="28"/>
        </w:rPr>
      </w:pPr>
      <w:r>
        <w:rPr>
          <w:rFonts w:ascii="Times New Roman" w:hAnsi="Times New Roman" w:cs="Times New Roman"/>
          <w:sz w:val="28"/>
          <w:szCs w:val="28"/>
        </w:rPr>
        <w:t>Given the need to build, the question is how can this be done sustainably and deliver taxbase growth most effectively. The government’s proposals, to both the current and overall planning system, with respect to building targets</w:t>
      </w:r>
      <w:r w:rsidR="00255A82">
        <w:rPr>
          <w:rFonts w:ascii="Times New Roman" w:hAnsi="Times New Roman" w:cs="Times New Roman"/>
          <w:sz w:val="28"/>
          <w:szCs w:val="28"/>
        </w:rPr>
        <w:t xml:space="preserve">, </w:t>
      </w:r>
      <w:r>
        <w:rPr>
          <w:rFonts w:ascii="Times New Roman" w:hAnsi="Times New Roman" w:cs="Times New Roman"/>
          <w:sz w:val="28"/>
          <w:szCs w:val="28"/>
        </w:rPr>
        <w:t xml:space="preserve">affordable housing and infrastructure </w:t>
      </w:r>
      <w:r w:rsidR="0025394B">
        <w:rPr>
          <w:rFonts w:ascii="Times New Roman" w:hAnsi="Times New Roman" w:cs="Times New Roman"/>
          <w:sz w:val="28"/>
          <w:szCs w:val="28"/>
        </w:rPr>
        <w:t xml:space="preserve"> </w:t>
      </w:r>
      <w:r>
        <w:rPr>
          <w:rFonts w:ascii="Times New Roman" w:hAnsi="Times New Roman" w:cs="Times New Roman"/>
          <w:sz w:val="28"/>
          <w:szCs w:val="28"/>
        </w:rPr>
        <w:t>provision, will not achieve those aims</w:t>
      </w:r>
      <w:r w:rsidR="00255A82">
        <w:rPr>
          <w:rFonts w:ascii="Times New Roman" w:hAnsi="Times New Roman" w:cs="Times New Roman"/>
          <w:sz w:val="28"/>
          <w:szCs w:val="28"/>
        </w:rPr>
        <w:t xml:space="preserve">. </w:t>
      </w:r>
    </w:p>
    <w:p w14:paraId="29E80C3D" w14:textId="5FF70B3F" w:rsidR="00255A82" w:rsidRDefault="00EE6714" w:rsidP="006768B7">
      <w:pPr>
        <w:jc w:val="both"/>
        <w:rPr>
          <w:rFonts w:ascii="Times New Roman" w:hAnsi="Times New Roman" w:cs="Times New Roman"/>
          <w:sz w:val="28"/>
          <w:szCs w:val="28"/>
        </w:rPr>
      </w:pPr>
      <w:r>
        <w:rPr>
          <w:rFonts w:ascii="Times New Roman" w:hAnsi="Times New Roman" w:cs="Times New Roman"/>
          <w:sz w:val="28"/>
          <w:szCs w:val="28"/>
        </w:rPr>
        <w:t>The proposed changes to the standard methodology represent a strategic missed opportunity to direct the economic activity related to housebuilding to those areas that most need it, i.e. those currently heavily dependent on public sector support which therefore have the greatest latent capacity for growth.</w:t>
      </w:r>
    </w:p>
    <w:p w14:paraId="3CECB350" w14:textId="655DD7E6" w:rsidR="006768B7" w:rsidRDefault="00EE6714" w:rsidP="006768B7">
      <w:pPr>
        <w:jc w:val="both"/>
        <w:rPr>
          <w:rFonts w:ascii="Times New Roman" w:hAnsi="Times New Roman" w:cs="Times New Roman"/>
          <w:sz w:val="28"/>
          <w:szCs w:val="28"/>
        </w:rPr>
      </w:pPr>
      <w:r>
        <w:rPr>
          <w:rFonts w:ascii="Times New Roman" w:hAnsi="Times New Roman" w:cs="Times New Roman"/>
          <w:sz w:val="28"/>
          <w:szCs w:val="28"/>
        </w:rPr>
        <w:t xml:space="preserve">By targetting those areas with the greatest affordability ratios, e.g. </w:t>
      </w:r>
      <w:r w:rsidR="002E162F">
        <w:rPr>
          <w:rFonts w:ascii="Times New Roman" w:hAnsi="Times New Roman" w:cs="Times New Roman"/>
          <w:sz w:val="28"/>
          <w:szCs w:val="28"/>
        </w:rPr>
        <w:t>S</w:t>
      </w:r>
      <w:r>
        <w:rPr>
          <w:rFonts w:ascii="Times New Roman" w:hAnsi="Times New Roman" w:cs="Times New Roman"/>
          <w:sz w:val="28"/>
          <w:szCs w:val="28"/>
        </w:rPr>
        <w:t xml:space="preserve">ussex, the government is attempting to force more development into areas that already face severe infrastructure challenges. The physical constraints of the </w:t>
      </w:r>
      <w:r w:rsidR="00CB4CA3">
        <w:rPr>
          <w:rFonts w:ascii="Times New Roman" w:hAnsi="Times New Roman" w:cs="Times New Roman"/>
          <w:sz w:val="28"/>
          <w:szCs w:val="28"/>
        </w:rPr>
        <w:t>SE</w:t>
      </w:r>
      <w:r>
        <w:rPr>
          <w:rFonts w:ascii="Times New Roman" w:hAnsi="Times New Roman" w:cs="Times New Roman"/>
          <w:sz w:val="28"/>
          <w:szCs w:val="28"/>
        </w:rPr>
        <w:t xml:space="preserve"> region’s rail network limit its ability to expand capacity. The </w:t>
      </w:r>
      <w:r w:rsidR="002E162F">
        <w:rPr>
          <w:rFonts w:ascii="Times New Roman" w:hAnsi="Times New Roman" w:cs="Times New Roman"/>
          <w:sz w:val="28"/>
          <w:szCs w:val="28"/>
        </w:rPr>
        <w:t>A</w:t>
      </w:r>
      <w:r>
        <w:rPr>
          <w:rFonts w:ascii="Times New Roman" w:hAnsi="Times New Roman" w:cs="Times New Roman"/>
          <w:sz w:val="28"/>
          <w:szCs w:val="28"/>
        </w:rPr>
        <w:t xml:space="preserve">27 in </w:t>
      </w:r>
      <w:r w:rsidR="002E162F">
        <w:rPr>
          <w:rFonts w:ascii="Times New Roman" w:hAnsi="Times New Roman" w:cs="Times New Roman"/>
          <w:sz w:val="28"/>
          <w:szCs w:val="28"/>
        </w:rPr>
        <w:t>W</w:t>
      </w:r>
      <w:r>
        <w:rPr>
          <w:rFonts w:ascii="Times New Roman" w:hAnsi="Times New Roman" w:cs="Times New Roman"/>
          <w:sz w:val="28"/>
          <w:szCs w:val="28"/>
        </w:rPr>
        <w:t xml:space="preserve">est </w:t>
      </w:r>
      <w:r w:rsidR="002E162F">
        <w:rPr>
          <w:rFonts w:ascii="Times New Roman" w:hAnsi="Times New Roman" w:cs="Times New Roman"/>
          <w:sz w:val="28"/>
          <w:szCs w:val="28"/>
        </w:rPr>
        <w:t>S</w:t>
      </w:r>
      <w:r>
        <w:rPr>
          <w:rFonts w:ascii="Times New Roman" w:hAnsi="Times New Roman" w:cs="Times New Roman"/>
          <w:sz w:val="28"/>
          <w:szCs w:val="28"/>
        </w:rPr>
        <w:t>ussex is proving an intract</w:t>
      </w:r>
      <w:r w:rsidR="002E162F">
        <w:rPr>
          <w:rFonts w:ascii="Times New Roman" w:hAnsi="Times New Roman" w:cs="Times New Roman"/>
          <w:sz w:val="28"/>
          <w:szCs w:val="28"/>
        </w:rPr>
        <w:t>a</w:t>
      </w:r>
      <w:r>
        <w:rPr>
          <w:rFonts w:ascii="Times New Roman" w:hAnsi="Times New Roman" w:cs="Times New Roman"/>
          <w:sz w:val="28"/>
          <w:szCs w:val="28"/>
        </w:rPr>
        <w:t xml:space="preserve">ble problem, with only very high environmental and financial cost solutions available to support existing targets, let alone those proposed. </w:t>
      </w:r>
    </w:p>
    <w:p w14:paraId="14BEB444" w14:textId="7D5E78EB" w:rsidR="00A756E8" w:rsidRDefault="00EE6714" w:rsidP="006768B7">
      <w:pPr>
        <w:jc w:val="both"/>
        <w:rPr>
          <w:rFonts w:ascii="Times New Roman" w:hAnsi="Times New Roman" w:cs="Times New Roman"/>
          <w:sz w:val="28"/>
          <w:szCs w:val="28"/>
        </w:rPr>
      </w:pPr>
      <w:r>
        <w:rPr>
          <w:rFonts w:ascii="Times New Roman" w:hAnsi="Times New Roman" w:cs="Times New Roman"/>
          <w:sz w:val="28"/>
          <w:szCs w:val="28"/>
        </w:rPr>
        <w:t>A major infrastructure challe</w:t>
      </w:r>
      <w:r w:rsidR="002E162F">
        <w:rPr>
          <w:rFonts w:ascii="Times New Roman" w:hAnsi="Times New Roman" w:cs="Times New Roman"/>
          <w:sz w:val="28"/>
          <w:szCs w:val="28"/>
        </w:rPr>
        <w:t>n</w:t>
      </w:r>
      <w:r>
        <w:rPr>
          <w:rFonts w:ascii="Times New Roman" w:hAnsi="Times New Roman" w:cs="Times New Roman"/>
          <w:sz w:val="28"/>
          <w:szCs w:val="28"/>
        </w:rPr>
        <w:t>ge</w:t>
      </w:r>
      <w:r w:rsidR="00E261F9">
        <w:rPr>
          <w:rFonts w:ascii="Times New Roman" w:hAnsi="Times New Roman" w:cs="Times New Roman"/>
          <w:sz w:val="28"/>
          <w:szCs w:val="28"/>
        </w:rPr>
        <w:t>,</w:t>
      </w:r>
      <w:r>
        <w:rPr>
          <w:rFonts w:ascii="Times New Roman" w:hAnsi="Times New Roman" w:cs="Times New Roman"/>
          <w:sz w:val="28"/>
          <w:szCs w:val="28"/>
        </w:rPr>
        <w:t xml:space="preserve"> for the already water stressed </w:t>
      </w:r>
      <w:r w:rsidR="002E162F">
        <w:rPr>
          <w:rFonts w:ascii="Times New Roman" w:hAnsi="Times New Roman" w:cs="Times New Roman"/>
          <w:sz w:val="28"/>
          <w:szCs w:val="28"/>
        </w:rPr>
        <w:t>SE</w:t>
      </w:r>
      <w:r>
        <w:rPr>
          <w:rFonts w:ascii="Times New Roman" w:hAnsi="Times New Roman" w:cs="Times New Roman"/>
          <w:sz w:val="28"/>
          <w:szCs w:val="28"/>
        </w:rPr>
        <w:t xml:space="preserve"> region</w:t>
      </w:r>
      <w:r w:rsidR="00E261F9">
        <w:rPr>
          <w:rFonts w:ascii="Times New Roman" w:hAnsi="Times New Roman" w:cs="Times New Roman"/>
          <w:sz w:val="28"/>
          <w:szCs w:val="28"/>
        </w:rPr>
        <w:t>,</w:t>
      </w:r>
      <w:r>
        <w:rPr>
          <w:rFonts w:ascii="Times New Roman" w:hAnsi="Times New Roman" w:cs="Times New Roman"/>
          <w:sz w:val="28"/>
          <w:szCs w:val="28"/>
        </w:rPr>
        <w:t xml:space="preserve"> is its water supply and sewage network. This will require a massive investment by the water companies, all in the face of lower abstraction capacity, climate change, social tariffs, </w:t>
      </w:r>
      <w:r w:rsidR="002E162F">
        <w:rPr>
          <w:rFonts w:ascii="Times New Roman" w:hAnsi="Times New Roman" w:cs="Times New Roman"/>
          <w:sz w:val="28"/>
          <w:szCs w:val="28"/>
        </w:rPr>
        <w:t>O</w:t>
      </w:r>
      <w:r>
        <w:rPr>
          <w:rFonts w:ascii="Times New Roman" w:hAnsi="Times New Roman" w:cs="Times New Roman"/>
          <w:sz w:val="28"/>
          <w:szCs w:val="28"/>
        </w:rPr>
        <w:t>fwat imposed price controls and perverse efficiency targets. Leakage reduction will only go so far. Sewage infrastructure is already proving to be inadequate</w:t>
      </w:r>
      <w:r w:rsidR="00A756E8">
        <w:rPr>
          <w:rFonts w:ascii="Times New Roman" w:hAnsi="Times New Roman" w:cs="Times New Roman"/>
          <w:sz w:val="28"/>
          <w:szCs w:val="28"/>
        </w:rPr>
        <w:t>.</w:t>
      </w:r>
      <w:r>
        <w:rPr>
          <w:rFonts w:ascii="Times New Roman" w:hAnsi="Times New Roman" w:cs="Times New Roman"/>
          <w:sz w:val="28"/>
          <w:szCs w:val="28"/>
        </w:rPr>
        <w:t xml:space="preserve"> The cost of new capacity is not being covered by developer contributions and sewer surcharging is exacerbated by deteriorating road and land drainage infrastructure.</w:t>
      </w:r>
    </w:p>
    <w:p w14:paraId="55BF7A01" w14:textId="488F955E" w:rsidR="00E13175" w:rsidRDefault="00EE6714" w:rsidP="006768B7">
      <w:pPr>
        <w:jc w:val="both"/>
        <w:rPr>
          <w:rFonts w:ascii="Times New Roman" w:hAnsi="Times New Roman" w:cs="Times New Roman"/>
          <w:sz w:val="28"/>
          <w:szCs w:val="28"/>
        </w:rPr>
      </w:pPr>
      <w:r>
        <w:rPr>
          <w:rFonts w:ascii="Times New Roman" w:hAnsi="Times New Roman" w:cs="Times New Roman"/>
          <w:sz w:val="28"/>
          <w:szCs w:val="28"/>
        </w:rPr>
        <w:t xml:space="preserve">It does not appear that government has assessed either: </w:t>
      </w:r>
    </w:p>
    <w:p w14:paraId="7CBCEBDC" w14:textId="5DB63DC8" w:rsidR="00E13175" w:rsidRPr="00E13175" w:rsidRDefault="00EE6714" w:rsidP="00E13175">
      <w:pPr>
        <w:pStyle w:val="ListParagraph"/>
        <w:numPr>
          <w:ilvl w:val="0"/>
          <w:numId w:val="1"/>
        </w:numPr>
        <w:jc w:val="both"/>
        <w:rPr>
          <w:rFonts w:ascii="Times New Roman" w:hAnsi="Times New Roman" w:cs="Times New Roman"/>
          <w:sz w:val="28"/>
          <w:szCs w:val="28"/>
        </w:rPr>
      </w:pPr>
      <w:r w:rsidRPr="00E13175">
        <w:rPr>
          <w:rFonts w:ascii="Times New Roman" w:hAnsi="Times New Roman" w:cs="Times New Roman"/>
          <w:sz w:val="28"/>
          <w:szCs w:val="28"/>
        </w:rPr>
        <w:t>The water companies financial capacity to meet existing challenges and higher development targets</w:t>
      </w:r>
      <w:r w:rsidR="00E13175" w:rsidRPr="00E13175">
        <w:rPr>
          <w:rFonts w:ascii="Times New Roman" w:hAnsi="Times New Roman" w:cs="Times New Roman"/>
          <w:sz w:val="28"/>
          <w:szCs w:val="28"/>
        </w:rPr>
        <w:t xml:space="preserve">; </w:t>
      </w:r>
    </w:p>
    <w:p w14:paraId="23709696" w14:textId="7C12A365" w:rsidR="00E13175" w:rsidRPr="00E13175" w:rsidRDefault="00EE6714" w:rsidP="00E13175">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The </w:t>
      </w:r>
      <w:r w:rsidRPr="00E13175">
        <w:rPr>
          <w:rFonts w:ascii="Times New Roman" w:hAnsi="Times New Roman" w:cs="Times New Roman"/>
          <w:sz w:val="28"/>
          <w:szCs w:val="28"/>
        </w:rPr>
        <w:t>cost</w:t>
      </w:r>
      <w:r>
        <w:rPr>
          <w:rFonts w:ascii="Times New Roman" w:hAnsi="Times New Roman" w:cs="Times New Roman"/>
          <w:sz w:val="28"/>
          <w:szCs w:val="28"/>
        </w:rPr>
        <w:t xml:space="preserve"> of </w:t>
      </w:r>
      <w:r w:rsidRPr="00E13175">
        <w:rPr>
          <w:rFonts w:ascii="Times New Roman" w:hAnsi="Times New Roman" w:cs="Times New Roman"/>
          <w:sz w:val="28"/>
          <w:szCs w:val="28"/>
        </w:rPr>
        <w:t xml:space="preserve">transport infrastructure requirements, which will be far more expensive to provide in the se than elsewhere in the </w:t>
      </w:r>
      <w:r w:rsidR="008C4806">
        <w:rPr>
          <w:rFonts w:ascii="Times New Roman" w:hAnsi="Times New Roman" w:cs="Times New Roman"/>
          <w:sz w:val="28"/>
          <w:szCs w:val="28"/>
        </w:rPr>
        <w:t>UK</w:t>
      </w:r>
      <w:r w:rsidR="00E13175" w:rsidRPr="00E13175">
        <w:rPr>
          <w:rFonts w:ascii="Times New Roman" w:hAnsi="Times New Roman" w:cs="Times New Roman"/>
          <w:sz w:val="28"/>
          <w:szCs w:val="28"/>
        </w:rPr>
        <w:t xml:space="preserve">; </w:t>
      </w:r>
      <w:r>
        <w:rPr>
          <w:rFonts w:ascii="Times New Roman" w:hAnsi="Times New Roman" w:cs="Times New Roman"/>
          <w:sz w:val="28"/>
          <w:szCs w:val="28"/>
        </w:rPr>
        <w:t>n</w:t>
      </w:r>
      <w:r w:rsidRPr="00E13175">
        <w:rPr>
          <w:rFonts w:ascii="Times New Roman" w:hAnsi="Times New Roman" w:cs="Times New Roman"/>
          <w:sz w:val="28"/>
          <w:szCs w:val="28"/>
        </w:rPr>
        <w:t>or</w:t>
      </w:r>
    </w:p>
    <w:p w14:paraId="4BB31BD7" w14:textId="1C746BBB" w:rsidR="00A756E8" w:rsidRPr="00E13175" w:rsidRDefault="00EE6714" w:rsidP="00E13175">
      <w:pPr>
        <w:pStyle w:val="ListParagraph"/>
        <w:numPr>
          <w:ilvl w:val="0"/>
          <w:numId w:val="1"/>
        </w:numPr>
        <w:jc w:val="both"/>
        <w:rPr>
          <w:rFonts w:ascii="Times New Roman" w:hAnsi="Times New Roman" w:cs="Times New Roman"/>
          <w:sz w:val="28"/>
          <w:szCs w:val="28"/>
        </w:rPr>
      </w:pPr>
      <w:r w:rsidRPr="00E13175">
        <w:rPr>
          <w:rFonts w:ascii="Times New Roman" w:hAnsi="Times New Roman" w:cs="Times New Roman"/>
          <w:sz w:val="28"/>
          <w:szCs w:val="28"/>
        </w:rPr>
        <w:t>The cumulative loss of high quality agricultural land or the coastal horticultural industry’s viability</w:t>
      </w:r>
      <w:r w:rsidR="007947A1" w:rsidRPr="00E13175">
        <w:rPr>
          <w:rFonts w:ascii="Times New Roman" w:hAnsi="Times New Roman" w:cs="Times New Roman"/>
          <w:sz w:val="28"/>
          <w:szCs w:val="28"/>
        </w:rPr>
        <w:t xml:space="preserve">. </w:t>
      </w:r>
    </w:p>
    <w:p w14:paraId="2A35BA27" w14:textId="7DEF04BF" w:rsidR="004F58C5" w:rsidRDefault="00EE6714" w:rsidP="006768B7">
      <w:pPr>
        <w:jc w:val="both"/>
        <w:rPr>
          <w:rFonts w:ascii="Times New Roman" w:hAnsi="Times New Roman" w:cs="Times New Roman"/>
          <w:sz w:val="28"/>
          <w:szCs w:val="28"/>
        </w:rPr>
      </w:pPr>
      <w:r>
        <w:rPr>
          <w:rFonts w:ascii="Times New Roman" w:hAnsi="Times New Roman" w:cs="Times New Roman"/>
          <w:sz w:val="28"/>
          <w:szCs w:val="28"/>
        </w:rPr>
        <w:t>The government is relying on a new infrastructure levy to address infrastructure concerns</w:t>
      </w:r>
      <w:r w:rsidR="00153D70">
        <w:rPr>
          <w:rFonts w:ascii="Times New Roman" w:hAnsi="Times New Roman" w:cs="Times New Roman"/>
          <w:sz w:val="28"/>
          <w:szCs w:val="28"/>
        </w:rPr>
        <w:t>,</w:t>
      </w:r>
      <w:r>
        <w:rPr>
          <w:rFonts w:ascii="Times New Roman" w:hAnsi="Times New Roman" w:cs="Times New Roman"/>
          <w:sz w:val="28"/>
          <w:szCs w:val="28"/>
        </w:rPr>
        <w:t xml:space="preserve"> however it is proposing rates which appear not take into account local variations in requirements, costs or viability. </w:t>
      </w:r>
    </w:p>
    <w:p w14:paraId="4F3B6380" w14:textId="2DA42ADB" w:rsidR="00C02330" w:rsidRDefault="00EE6714" w:rsidP="006768B7">
      <w:pPr>
        <w:jc w:val="both"/>
        <w:rPr>
          <w:rFonts w:ascii="Times New Roman" w:hAnsi="Times New Roman" w:cs="Times New Roman"/>
          <w:sz w:val="28"/>
          <w:szCs w:val="28"/>
        </w:rPr>
      </w:pPr>
      <w:r>
        <w:rPr>
          <w:rFonts w:ascii="Times New Roman" w:hAnsi="Times New Roman" w:cs="Times New Roman"/>
          <w:sz w:val="28"/>
          <w:szCs w:val="28"/>
        </w:rPr>
        <w:t>The proposed inclusion of affordable housing provision will force choices between that and infrastructure. This will be exacerbated by the loss of s106 agreements and hence the ability to compel developers to provide on site affordable housing and potentially add land costs. The proposal to raise site size thresholds poses a further challenge, which also incentivises developers to break up sites into smaller parcels</w:t>
      </w:r>
      <w:r w:rsidR="002802BD">
        <w:rPr>
          <w:rFonts w:ascii="Times New Roman" w:hAnsi="Times New Roman" w:cs="Times New Roman"/>
          <w:sz w:val="28"/>
          <w:szCs w:val="28"/>
        </w:rPr>
        <w:t xml:space="preserve">.  </w:t>
      </w:r>
      <w:r w:rsidR="00A756E8">
        <w:rPr>
          <w:rFonts w:ascii="Times New Roman" w:hAnsi="Times New Roman" w:cs="Times New Roman"/>
          <w:sz w:val="28"/>
          <w:szCs w:val="28"/>
        </w:rPr>
        <w:t xml:space="preserve">  </w:t>
      </w:r>
    </w:p>
    <w:p w14:paraId="00A3428C" w14:textId="0F811282" w:rsidR="00D248DA" w:rsidRDefault="00EE6714" w:rsidP="006768B7">
      <w:pPr>
        <w:jc w:val="both"/>
        <w:rPr>
          <w:rFonts w:ascii="Times New Roman" w:hAnsi="Times New Roman" w:cs="Times New Roman"/>
          <w:sz w:val="28"/>
          <w:szCs w:val="28"/>
        </w:rPr>
      </w:pPr>
      <w:r>
        <w:rPr>
          <w:rFonts w:ascii="Times New Roman" w:hAnsi="Times New Roman" w:cs="Times New Roman"/>
          <w:sz w:val="28"/>
          <w:szCs w:val="28"/>
        </w:rPr>
        <w:t>I doubt the development industry has the capacity or the will to meet these higher targets. It will therefore be impossible to maintain extant local plans as local authorities cannot force delivery on the scale required. That leads to incremental and fragmentary development leading to infrastructure shortfalls as land is not made available to provide for cumulative impacts (e.g. primary school capacity where needed)</w:t>
      </w:r>
      <w:r w:rsidR="00F138A2">
        <w:rPr>
          <w:rFonts w:ascii="Times New Roman" w:hAnsi="Times New Roman" w:cs="Times New Roman"/>
          <w:sz w:val="28"/>
          <w:szCs w:val="28"/>
        </w:rPr>
        <w:t>.</w:t>
      </w:r>
      <w:r>
        <w:rPr>
          <w:rFonts w:ascii="Times New Roman" w:hAnsi="Times New Roman" w:cs="Times New Roman"/>
          <w:sz w:val="28"/>
          <w:szCs w:val="28"/>
        </w:rPr>
        <w:t xml:space="preserve"> Coherent transport and utility planning is also compromised. This will be exacerbated by the extension to permission in principle. </w:t>
      </w:r>
    </w:p>
    <w:p w14:paraId="054B599C" w14:textId="2CC6D98E" w:rsidR="004259F1" w:rsidRDefault="00EE6714" w:rsidP="006768B7">
      <w:pPr>
        <w:jc w:val="both"/>
        <w:rPr>
          <w:rFonts w:ascii="Times New Roman" w:hAnsi="Times New Roman" w:cs="Times New Roman"/>
          <w:sz w:val="28"/>
          <w:szCs w:val="28"/>
        </w:rPr>
      </w:pPr>
      <w:r>
        <w:rPr>
          <w:rFonts w:ascii="Times New Roman" w:hAnsi="Times New Roman" w:cs="Times New Roman"/>
          <w:sz w:val="28"/>
          <w:szCs w:val="28"/>
        </w:rPr>
        <w:t xml:space="preserve">Given the demographic of those who buy dwellings in Sussex, and the challenges to affordable housing provision, there is no evidence that these higher targets will make any significant difference to affordability in our county.  </w:t>
      </w:r>
      <w:r w:rsidR="00D248DA">
        <w:rPr>
          <w:rFonts w:ascii="Times New Roman" w:hAnsi="Times New Roman" w:cs="Times New Roman"/>
          <w:sz w:val="28"/>
          <w:szCs w:val="28"/>
        </w:rPr>
        <w:t xml:space="preserve"> </w:t>
      </w:r>
    </w:p>
    <w:p w14:paraId="094879C6" w14:textId="2B3779BB" w:rsidR="006322A7" w:rsidRDefault="00EE6714" w:rsidP="004259F1">
      <w:pPr>
        <w:jc w:val="both"/>
        <w:rPr>
          <w:rFonts w:ascii="Times New Roman" w:hAnsi="Times New Roman" w:cs="Times New Roman"/>
          <w:sz w:val="28"/>
          <w:szCs w:val="28"/>
        </w:rPr>
      </w:pPr>
      <w:r>
        <w:rPr>
          <w:rFonts w:ascii="Times New Roman" w:hAnsi="Times New Roman" w:cs="Times New Roman"/>
          <w:sz w:val="28"/>
          <w:szCs w:val="28"/>
        </w:rPr>
        <w:t xml:space="preserve">These numbers will result in a continuous belt of uncoordinated development linking the Brighton and Solent City conurbations, destroying the individual identity of settlements and isolating the harbours from the National Park. This, along with Neighbourhood Plans being reduced to design guidance, will further demoralise residents and </w:t>
      </w:r>
      <w:r w:rsidRPr="008C4806">
        <w:rPr>
          <w:rFonts w:ascii="Times New Roman" w:hAnsi="Times New Roman" w:cs="Times New Roman"/>
          <w:sz w:val="28"/>
          <w:szCs w:val="28"/>
          <w:lang w:val="en-GB"/>
        </w:rPr>
        <w:t>councillors</w:t>
      </w:r>
      <w:r>
        <w:rPr>
          <w:rFonts w:ascii="Times New Roman" w:hAnsi="Times New Roman" w:cs="Times New Roman"/>
          <w:sz w:val="28"/>
          <w:szCs w:val="28"/>
        </w:rPr>
        <w:t xml:space="preserve"> and accelerate the undermining of local government</w:t>
      </w:r>
      <w:r w:rsidR="004259F1">
        <w:rPr>
          <w:rFonts w:ascii="Times New Roman" w:hAnsi="Times New Roman" w:cs="Times New Roman"/>
          <w:sz w:val="28"/>
          <w:szCs w:val="28"/>
        </w:rPr>
        <w:t>.</w:t>
      </w:r>
    </w:p>
    <w:p w14:paraId="7E70C198" w14:textId="47AD77DF" w:rsidR="00841D92" w:rsidRDefault="00EE6714" w:rsidP="00841D92">
      <w:pPr>
        <w:jc w:val="both"/>
        <w:rPr>
          <w:rFonts w:ascii="Times New Roman" w:hAnsi="Times New Roman" w:cs="Times New Roman"/>
          <w:sz w:val="28"/>
          <w:szCs w:val="28"/>
        </w:rPr>
      </w:pPr>
      <w:r>
        <w:rPr>
          <w:rFonts w:ascii="Times New Roman" w:hAnsi="Times New Roman" w:cs="Times New Roman"/>
          <w:sz w:val="28"/>
          <w:szCs w:val="28"/>
        </w:rPr>
        <w:t xml:space="preserve">No individual or cumulative impact assessments accompany these proposals - is this an area of legal challenge? </w:t>
      </w:r>
    </w:p>
    <w:p w14:paraId="35ABE548" w14:textId="72135399" w:rsidR="002802BD" w:rsidRDefault="00EE6714" w:rsidP="006768B7">
      <w:pPr>
        <w:jc w:val="both"/>
        <w:rPr>
          <w:rFonts w:ascii="Times New Roman" w:hAnsi="Times New Roman" w:cs="Times New Roman"/>
          <w:sz w:val="28"/>
          <w:szCs w:val="28"/>
        </w:rPr>
      </w:pPr>
      <w:r>
        <w:rPr>
          <w:rFonts w:ascii="Times New Roman" w:hAnsi="Times New Roman" w:cs="Times New Roman"/>
          <w:sz w:val="28"/>
          <w:szCs w:val="28"/>
        </w:rPr>
        <w:lastRenderedPageBreak/>
        <w:t>I hope that Government will think again on its proposals and pay more heed to elected local councillors than the unelected Dev</w:t>
      </w:r>
      <w:r w:rsidR="008C4806">
        <w:rPr>
          <w:rFonts w:ascii="Times New Roman" w:hAnsi="Times New Roman" w:cs="Times New Roman"/>
          <w:sz w:val="28"/>
          <w:szCs w:val="28"/>
        </w:rPr>
        <w:t>e</w:t>
      </w:r>
      <w:r>
        <w:rPr>
          <w:rFonts w:ascii="Times New Roman" w:hAnsi="Times New Roman" w:cs="Times New Roman"/>
          <w:sz w:val="28"/>
          <w:szCs w:val="28"/>
        </w:rPr>
        <w:t>lopment industry which appears to have more access to, and influence on, Westminster politicians</w:t>
      </w:r>
      <w:r w:rsidR="006322A7">
        <w:rPr>
          <w:rFonts w:ascii="Times New Roman" w:hAnsi="Times New Roman" w:cs="Times New Roman"/>
          <w:sz w:val="28"/>
          <w:szCs w:val="28"/>
        </w:rPr>
        <w:t>.</w:t>
      </w:r>
      <w:r w:rsidR="003C3CF0">
        <w:rPr>
          <w:rFonts w:ascii="Times New Roman" w:hAnsi="Times New Roman" w:cs="Times New Roman"/>
          <w:sz w:val="28"/>
          <w:szCs w:val="28"/>
        </w:rPr>
        <w:t xml:space="preserve"> </w:t>
      </w:r>
      <w:r w:rsidR="00C31C4A">
        <w:rPr>
          <w:rFonts w:ascii="Times New Roman" w:hAnsi="Times New Roman" w:cs="Times New Roman"/>
          <w:sz w:val="28"/>
          <w:szCs w:val="28"/>
        </w:rPr>
        <w:t xml:space="preserve"> </w:t>
      </w:r>
      <w:r w:rsidR="006322A7">
        <w:rPr>
          <w:rFonts w:ascii="Times New Roman" w:hAnsi="Times New Roman" w:cs="Times New Roman"/>
          <w:sz w:val="28"/>
          <w:szCs w:val="28"/>
        </w:rPr>
        <w:t xml:space="preserve"> </w:t>
      </w:r>
      <w:r w:rsidR="00D248DA">
        <w:rPr>
          <w:rFonts w:ascii="Times New Roman" w:hAnsi="Times New Roman" w:cs="Times New Roman"/>
          <w:sz w:val="28"/>
          <w:szCs w:val="28"/>
        </w:rPr>
        <w:t xml:space="preserve">    </w:t>
      </w:r>
    </w:p>
    <w:p w14:paraId="40BC8361" w14:textId="1B090492" w:rsidR="00631C12" w:rsidRDefault="00631C12" w:rsidP="006768B7">
      <w:pPr>
        <w:jc w:val="both"/>
        <w:rPr>
          <w:rFonts w:ascii="Times New Roman" w:hAnsi="Times New Roman" w:cs="Times New Roman"/>
          <w:sz w:val="28"/>
          <w:szCs w:val="28"/>
        </w:rPr>
      </w:pPr>
    </w:p>
    <w:sectPr w:rsidR="00631C1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38328" w14:textId="77777777" w:rsidR="006B5554" w:rsidRDefault="006B5554" w:rsidP="006768B7">
      <w:pPr>
        <w:spacing w:after="0" w:line="240" w:lineRule="auto"/>
      </w:pPr>
      <w:r>
        <w:separator/>
      </w:r>
    </w:p>
  </w:endnote>
  <w:endnote w:type="continuationSeparator" w:id="0">
    <w:p w14:paraId="4A7E2730" w14:textId="77777777" w:rsidR="006B5554" w:rsidRDefault="006B5554" w:rsidP="0067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48F9B" w14:textId="77777777" w:rsidR="006B5554" w:rsidRDefault="006B5554" w:rsidP="006768B7">
      <w:pPr>
        <w:spacing w:after="0" w:line="240" w:lineRule="auto"/>
      </w:pPr>
      <w:r>
        <w:separator/>
      </w:r>
    </w:p>
  </w:footnote>
  <w:footnote w:type="continuationSeparator" w:id="0">
    <w:p w14:paraId="48BD8074" w14:textId="77777777" w:rsidR="006B5554" w:rsidRDefault="006B5554" w:rsidP="0067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6A20" w14:textId="646F7E42" w:rsidR="006768B7" w:rsidRPr="006768B7" w:rsidRDefault="006768B7" w:rsidP="006768B7">
    <w:pPr>
      <w:pStyle w:val="Header"/>
      <w:jc w:val="center"/>
      <w:rPr>
        <w:b/>
        <w:bCs/>
        <w:sz w:val="24"/>
        <w:szCs w:val="24"/>
        <w:u w:val="single"/>
      </w:rPr>
    </w:pPr>
    <w:r w:rsidRPr="006768B7">
      <w:rPr>
        <w:b/>
        <w:bCs/>
        <w:sz w:val="24"/>
        <w:szCs w:val="24"/>
        <w:u w:val="single"/>
      </w:rPr>
      <w:t>WSCC Full Council 18 Sep 2020 – Motion on Government Planning Consultation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073027"/>
    <w:multiLevelType w:val="hybridMultilevel"/>
    <w:tmpl w:val="28580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F4200"/>
    <w:rsid w:val="00075D7B"/>
    <w:rsid w:val="00097C26"/>
    <w:rsid w:val="000B64A2"/>
    <w:rsid w:val="000D31E6"/>
    <w:rsid w:val="000E169A"/>
    <w:rsid w:val="000F28AC"/>
    <w:rsid w:val="00110992"/>
    <w:rsid w:val="00153D70"/>
    <w:rsid w:val="001C1E11"/>
    <w:rsid w:val="00243F15"/>
    <w:rsid w:val="0025394B"/>
    <w:rsid w:val="00255A82"/>
    <w:rsid w:val="002802BD"/>
    <w:rsid w:val="0028184D"/>
    <w:rsid w:val="002B7332"/>
    <w:rsid w:val="002E162F"/>
    <w:rsid w:val="002F4CE2"/>
    <w:rsid w:val="003C3CF0"/>
    <w:rsid w:val="004259F1"/>
    <w:rsid w:val="00434758"/>
    <w:rsid w:val="004B14CB"/>
    <w:rsid w:val="004F4200"/>
    <w:rsid w:val="004F58C5"/>
    <w:rsid w:val="00510F58"/>
    <w:rsid w:val="005B4AB0"/>
    <w:rsid w:val="00612F1D"/>
    <w:rsid w:val="0062042E"/>
    <w:rsid w:val="00625AA8"/>
    <w:rsid w:val="00631C12"/>
    <w:rsid w:val="006322A7"/>
    <w:rsid w:val="00633FE9"/>
    <w:rsid w:val="0066480C"/>
    <w:rsid w:val="006768B7"/>
    <w:rsid w:val="006B5554"/>
    <w:rsid w:val="00700D95"/>
    <w:rsid w:val="00751C33"/>
    <w:rsid w:val="007947A1"/>
    <w:rsid w:val="007C6047"/>
    <w:rsid w:val="00831C29"/>
    <w:rsid w:val="00841D92"/>
    <w:rsid w:val="00862AD9"/>
    <w:rsid w:val="008813FA"/>
    <w:rsid w:val="008A716F"/>
    <w:rsid w:val="008C0DA7"/>
    <w:rsid w:val="008C4806"/>
    <w:rsid w:val="008D13F0"/>
    <w:rsid w:val="00975DF5"/>
    <w:rsid w:val="00994C3E"/>
    <w:rsid w:val="009E5E9B"/>
    <w:rsid w:val="00A756E8"/>
    <w:rsid w:val="00AD6043"/>
    <w:rsid w:val="00BA5EB6"/>
    <w:rsid w:val="00BB62D5"/>
    <w:rsid w:val="00C02330"/>
    <w:rsid w:val="00C31C4A"/>
    <w:rsid w:val="00C95E4B"/>
    <w:rsid w:val="00CB4CA3"/>
    <w:rsid w:val="00D248DA"/>
    <w:rsid w:val="00E13175"/>
    <w:rsid w:val="00E141DF"/>
    <w:rsid w:val="00E261F9"/>
    <w:rsid w:val="00E43278"/>
    <w:rsid w:val="00EE6714"/>
    <w:rsid w:val="00EF3910"/>
    <w:rsid w:val="00F138A2"/>
    <w:rsid w:val="00F24F89"/>
    <w:rsid w:val="00F5017F"/>
    <w:rsid w:val="00FB4DB3"/>
    <w:rsid w:val="00FC3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75AB5"/>
  <w15:chartTrackingRefBased/>
  <w15:docId w15:val="{F1A26889-192D-47A9-907A-277A7DAA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8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8B7"/>
  </w:style>
  <w:style w:type="paragraph" w:styleId="Footer">
    <w:name w:val="footer"/>
    <w:basedOn w:val="Normal"/>
    <w:link w:val="FooterChar"/>
    <w:uiPriority w:val="99"/>
    <w:unhideWhenUsed/>
    <w:rsid w:val="006768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8B7"/>
  </w:style>
  <w:style w:type="paragraph" w:styleId="ListParagraph">
    <w:name w:val="List Paragraph"/>
    <w:basedOn w:val="Normal"/>
    <w:uiPriority w:val="34"/>
    <w:qFormat/>
    <w:rsid w:val="00E13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2807</TotalTime>
  <Pages>1</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Oakley</dc:creator>
  <cp:keywords/>
  <dc:description/>
  <cp:lastModifiedBy>Simon</cp:lastModifiedBy>
  <cp:revision>35</cp:revision>
  <dcterms:created xsi:type="dcterms:W3CDTF">2020-09-15T21:53:00Z</dcterms:created>
  <dcterms:modified xsi:type="dcterms:W3CDTF">2021-04-28T22:39:00Z</dcterms:modified>
</cp:coreProperties>
</file>